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751F7D" w:rsidRPr="00BE0366">
        <w:rPr>
          <w:rFonts w:ascii="Verdana" w:hAnsi="Verdana"/>
          <w:b/>
          <w:noProof/>
          <w:sz w:val="18"/>
          <w:szCs w:val="18"/>
        </w:rPr>
        <w:t>Dodávka nábytku (pro oblasti Pardubice a Liberec), OŘ HKR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</w:t>
      </w:r>
      <w:r w:rsidR="00751F7D">
        <w:rPr>
          <w:rFonts w:ascii="Verdana" w:hAnsi="Verdana"/>
          <w:sz w:val="18"/>
          <w:szCs w:val="18"/>
        </w:rPr>
        <w:t>anou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751F7D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03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0366" w:rsidRPr="00BE03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1F7D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0366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3472C-FDD2-44C8-8A09-67F598E9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2023-02-20T09:33:00Z</dcterms:modified>
</cp:coreProperties>
</file>